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1F6D26" w14:textId="117698E5" w:rsidR="00B32046" w:rsidRPr="00010272" w:rsidRDefault="008D57F0" w:rsidP="008D57F0">
      <w:pPr>
        <w:rPr>
          <w:rFonts w:asciiTheme="majorHAnsi" w:hAnsiTheme="majorHAnsi" w:cstheme="majorHAnsi"/>
          <w:b/>
          <w:color w:val="81B941"/>
          <w:sz w:val="36"/>
          <w:szCs w:val="36"/>
        </w:rPr>
      </w:pPr>
      <w:r w:rsidRPr="00010272">
        <w:rPr>
          <w:rFonts w:asciiTheme="majorHAnsi" w:hAnsiTheme="majorHAnsi" w:cstheme="majorHAnsi"/>
          <w:b/>
          <w:color w:val="81B941"/>
          <w:sz w:val="36"/>
          <w:szCs w:val="36"/>
        </w:rPr>
        <w:t>VÍCE ZELENÉ ENERGIE POMUŽE KONKURENCESCHOPNOSTI CESKA</w:t>
      </w:r>
      <w:r w:rsidRPr="00010272">
        <w:rPr>
          <w:rFonts w:asciiTheme="majorHAnsi" w:hAnsiTheme="majorHAnsi" w:cstheme="majorHAnsi"/>
          <w:b/>
          <w:color w:val="81B941"/>
          <w:sz w:val="36"/>
          <w:szCs w:val="36"/>
        </w:rPr>
        <w:t xml:space="preserve"> </w:t>
      </w:r>
      <w:r w:rsidRPr="00010272">
        <w:rPr>
          <w:rFonts w:asciiTheme="majorHAnsi" w:hAnsiTheme="majorHAnsi" w:cstheme="majorHAnsi"/>
          <w:b/>
          <w:color w:val="81B941"/>
          <w:sz w:val="36"/>
          <w:szCs w:val="36"/>
        </w:rPr>
        <w:t>— ŠIROKÁ KOALICE PODPORUJE VYŠŠÍ PODÍL OBNOVITELNÝCH ZDROJU</w:t>
      </w:r>
    </w:p>
    <w:p w14:paraId="21C6FCEA" w14:textId="77777777" w:rsidR="008D57F0" w:rsidRPr="00010272" w:rsidRDefault="008D57F0" w:rsidP="008D57F0">
      <w:pPr>
        <w:jc w:val="both"/>
        <w:rPr>
          <w:rFonts w:asciiTheme="majorHAnsi" w:hAnsiTheme="majorHAnsi" w:cstheme="majorHAnsi"/>
          <w:b/>
          <w:i/>
        </w:rPr>
      </w:pPr>
    </w:p>
    <w:p w14:paraId="1DF7F7CD" w14:textId="35787CBA" w:rsidR="003B1146" w:rsidRPr="00010272" w:rsidRDefault="00010272" w:rsidP="008D57F0">
      <w:pPr>
        <w:jc w:val="both"/>
        <w:rPr>
          <w:b/>
          <w:bCs/>
          <w:iCs/>
        </w:rPr>
      </w:pPr>
      <w:r w:rsidRPr="00010272">
        <w:rPr>
          <w:b/>
          <w:iCs/>
        </w:rPr>
        <w:t>Ministerstva obdržela otevřený dopis apelující na rychlou úpravu vnitrostátního plánu v oblasti energetiky a</w:t>
      </w:r>
      <w:r w:rsidRPr="00010272">
        <w:rPr>
          <w:b/>
          <w:bCs/>
          <w:iCs/>
        </w:rPr>
        <w:t xml:space="preserve"> klimatu</w:t>
      </w:r>
    </w:p>
    <w:p w14:paraId="613994CD" w14:textId="77777777" w:rsidR="008E5A75" w:rsidRPr="00010272" w:rsidRDefault="008E5A75" w:rsidP="008D57F0">
      <w:pPr>
        <w:jc w:val="both"/>
        <w:rPr>
          <w:rFonts w:asciiTheme="majorHAnsi" w:hAnsiTheme="majorHAnsi" w:cstheme="majorHAnsi"/>
          <w:b/>
          <w:bCs/>
          <w:sz w:val="20"/>
          <w:szCs w:val="20"/>
        </w:rPr>
      </w:pPr>
    </w:p>
    <w:p w14:paraId="3770BCF5" w14:textId="5D31A3E6" w:rsidR="008E5A75" w:rsidRPr="00010272" w:rsidRDefault="008E5A75" w:rsidP="008D57F0">
      <w:pPr>
        <w:jc w:val="both"/>
        <w:rPr>
          <w:rFonts w:asciiTheme="majorHAnsi" w:hAnsiTheme="majorHAnsi" w:cstheme="majorHAnsi"/>
          <w:i/>
          <w:iCs/>
          <w:color w:val="666666"/>
          <w:sz w:val="16"/>
          <w:szCs w:val="16"/>
        </w:rPr>
      </w:pPr>
      <w:r w:rsidRPr="00010272">
        <w:rPr>
          <w:rFonts w:asciiTheme="majorHAnsi" w:hAnsiTheme="majorHAnsi" w:cstheme="majorHAnsi"/>
          <w:i/>
          <w:iCs/>
          <w:color w:val="666666"/>
          <w:sz w:val="16"/>
          <w:szCs w:val="16"/>
        </w:rPr>
        <w:t>Praha, 1. února 2024</w:t>
      </w:r>
    </w:p>
    <w:p w14:paraId="0F2090A4" w14:textId="77777777" w:rsidR="008E5A75" w:rsidRPr="00010272" w:rsidRDefault="008E5A75" w:rsidP="008D57F0">
      <w:pPr>
        <w:jc w:val="both"/>
        <w:rPr>
          <w:rFonts w:asciiTheme="majorHAnsi" w:hAnsiTheme="majorHAnsi" w:cstheme="majorHAnsi"/>
          <w:i/>
          <w:iCs/>
          <w:color w:val="666666"/>
          <w:sz w:val="14"/>
          <w:szCs w:val="14"/>
        </w:rPr>
      </w:pPr>
    </w:p>
    <w:p w14:paraId="17C1C7CC" w14:textId="6A55B60C" w:rsidR="00F901B3" w:rsidRPr="00010272" w:rsidRDefault="00F901B3" w:rsidP="006C38CA">
      <w:pPr>
        <w:jc w:val="both"/>
        <w:rPr>
          <w:rFonts w:eastAsia="Arial"/>
        </w:rPr>
      </w:pPr>
      <w:r w:rsidRPr="00010272">
        <w:rPr>
          <w:rFonts w:eastAsia="Arial"/>
        </w:rPr>
        <w:t>Česká republika aktuálně upravuje svůj Vnitrostátní plán v oblasti energetiky a klimatu (NKEP), který má definovat cestu Česka k dekarbonizované a moderní energetice. Ministerstvo průmyslu a obchodu odeslalo do Evropské komise návrh NKEP, který však zdaleka nevyužívá dostupný potenciál obnovitelných zdrojů energie, tolik potřebný pro nastartovaní ekonomicky výhodné dekarbonizace, udržení konkurenceschopnosti českého hospodářství a posílení energetické soběstačnosti firem, obcí i domácností.</w:t>
      </w:r>
    </w:p>
    <w:p w14:paraId="2DDF45BB" w14:textId="77777777" w:rsidR="00010272" w:rsidRPr="00010272" w:rsidRDefault="00010272" w:rsidP="006C38CA">
      <w:pPr>
        <w:jc w:val="both"/>
        <w:rPr>
          <w:rFonts w:asciiTheme="majorHAnsi" w:eastAsia="Arial" w:hAnsiTheme="majorHAnsi" w:cstheme="majorHAnsi"/>
        </w:rPr>
      </w:pPr>
    </w:p>
    <w:p w14:paraId="001AA160" w14:textId="77777777" w:rsidR="00F901B3" w:rsidRPr="00010272" w:rsidRDefault="00F901B3" w:rsidP="006C38CA">
      <w:pPr>
        <w:jc w:val="both"/>
        <w:rPr>
          <w:rFonts w:eastAsia="Arial"/>
          <w:color w:val="444746"/>
        </w:rPr>
      </w:pPr>
      <w:r w:rsidRPr="00010272">
        <w:rPr>
          <w:rFonts w:eastAsia="Arial"/>
          <w:color w:val="444746"/>
          <w:highlight w:val="white"/>
        </w:rPr>
        <w:t xml:space="preserve">Aliance pro bezemisní budoucnost, Hnutí DUHA, Svaz moderní energetiky, Solární asociace a Centrum pro dopravu a moderní energetiku proto vyzývají ministra Jozefa </w:t>
      </w:r>
      <w:proofErr w:type="spellStart"/>
      <w:r w:rsidRPr="00010272">
        <w:rPr>
          <w:rFonts w:eastAsia="Arial"/>
          <w:color w:val="444746"/>
          <w:highlight w:val="white"/>
        </w:rPr>
        <w:t>Síkelu</w:t>
      </w:r>
      <w:proofErr w:type="spellEnd"/>
      <w:r w:rsidRPr="00010272">
        <w:rPr>
          <w:rFonts w:eastAsia="Arial"/>
          <w:color w:val="444746"/>
          <w:highlight w:val="white"/>
        </w:rPr>
        <w:t>, aby jím vedené Ministerstvo průmyslu a obchodu podpořilo doporučení Evropské komise na zvýšení českého cíle pro podíl OZE na konečné spotřebě energie z 30 % na 33 % v roce 2030.</w:t>
      </w:r>
    </w:p>
    <w:p w14:paraId="251FF3E5" w14:textId="77777777" w:rsidR="00010272" w:rsidRPr="00010272" w:rsidRDefault="00010272" w:rsidP="006C38CA">
      <w:pPr>
        <w:jc w:val="both"/>
        <w:rPr>
          <w:rFonts w:asciiTheme="majorHAnsi" w:eastAsia="Arial" w:hAnsiTheme="majorHAnsi" w:cstheme="majorHAnsi"/>
        </w:rPr>
      </w:pPr>
    </w:p>
    <w:p w14:paraId="18AD7F33" w14:textId="77777777" w:rsidR="00F901B3" w:rsidRPr="00010272" w:rsidRDefault="00F901B3" w:rsidP="006C38CA">
      <w:pPr>
        <w:jc w:val="both"/>
        <w:rPr>
          <w:rFonts w:eastAsia="Arial"/>
          <w:color w:val="444746"/>
        </w:rPr>
      </w:pPr>
      <w:r w:rsidRPr="00010272">
        <w:rPr>
          <w:rFonts w:eastAsia="Arial"/>
          <w:color w:val="444746"/>
          <w:highlight w:val="white"/>
        </w:rPr>
        <w:t xml:space="preserve">Dále organizace vyzvaly ministra </w:t>
      </w:r>
      <w:proofErr w:type="spellStart"/>
      <w:r w:rsidRPr="00010272">
        <w:rPr>
          <w:rFonts w:eastAsia="Arial"/>
          <w:color w:val="444746"/>
          <w:highlight w:val="white"/>
        </w:rPr>
        <w:t>Síkelu</w:t>
      </w:r>
      <w:proofErr w:type="spellEnd"/>
      <w:r w:rsidRPr="00010272">
        <w:rPr>
          <w:rFonts w:eastAsia="Arial"/>
          <w:color w:val="444746"/>
          <w:highlight w:val="white"/>
        </w:rPr>
        <w:t>, aby jeho resort společně s Ministerstvem životního prostředí vedeným ministrem Petrem Hladíkem připravil potřebné kroky k dosažení vyššího podílu obnovitelných zdrojů. Mezi takové kroky by patřilo například odstranění bariér, které brání efektivní a rychlé výstavbě obnovitelných zdrojů energie.</w:t>
      </w:r>
    </w:p>
    <w:p w14:paraId="1426AEEF" w14:textId="77777777" w:rsidR="00010272" w:rsidRPr="00010272" w:rsidRDefault="00010272" w:rsidP="006C38CA">
      <w:pPr>
        <w:jc w:val="both"/>
        <w:rPr>
          <w:rFonts w:asciiTheme="majorHAnsi" w:eastAsia="Arial" w:hAnsiTheme="majorHAnsi" w:cstheme="majorHAnsi"/>
        </w:rPr>
      </w:pPr>
    </w:p>
    <w:p w14:paraId="52F57828" w14:textId="46C94A79" w:rsidR="00F901B3" w:rsidRPr="00010272" w:rsidRDefault="00F901B3" w:rsidP="006C38CA">
      <w:pPr>
        <w:jc w:val="both"/>
        <w:rPr>
          <w:rFonts w:eastAsia="Arial"/>
        </w:rPr>
      </w:pPr>
      <w:r w:rsidRPr="00010272">
        <w:rPr>
          <w:rFonts w:eastAsia="Arial"/>
          <w:i/>
          <w:color w:val="84BE3F"/>
        </w:rPr>
        <w:t>„Česko má velký nevyužitý potenciál v rozvoji obnovitelných zdrojů energie. Doporučení Evropské komise zvýšit cíl zelené energie o tři procentní body považujeme za relevantní. Více bezemisní energie z obnovitelných zdrojů přinese Česku nezávislost na dovozu fosilních paliv, levnou energii pro dekarbonizaci ekonomiky i výhodná řešení pro energetickou soběstačnost domácností. Věříme, že Ministerstvo průmyslu a obchodu společně s Ministerstvem životního prostředí vnímá závažnost situace a plně zohlední připomínky Evropské komise k návrh NKEP. Nejde jen o plnění evropských závazků v oblasti snižování emisí, ale především o benefity pro českou společnost,“</w:t>
      </w:r>
      <w:r w:rsidRPr="00010272">
        <w:rPr>
          <w:rFonts w:eastAsia="Arial"/>
          <w:i/>
        </w:rPr>
        <w:t xml:space="preserve"> </w:t>
      </w:r>
      <w:r w:rsidRPr="00010272">
        <w:rPr>
          <w:rFonts w:eastAsia="Arial"/>
        </w:rPr>
        <w:t>shodli se všichni signatáři otevřeného dopisu.</w:t>
      </w:r>
    </w:p>
    <w:p w14:paraId="7CC9AE2E" w14:textId="77777777" w:rsidR="00010272" w:rsidRPr="00010272" w:rsidRDefault="00010272" w:rsidP="00F901B3">
      <w:pPr>
        <w:rPr>
          <w:rFonts w:asciiTheme="majorHAnsi" w:eastAsia="Arial" w:hAnsiTheme="majorHAnsi" w:cstheme="majorHAnsi"/>
        </w:rPr>
      </w:pPr>
    </w:p>
    <w:p w14:paraId="2E0F7A52" w14:textId="77777777" w:rsidR="00F901B3" w:rsidRPr="00010272" w:rsidRDefault="00F901B3" w:rsidP="00F901B3">
      <w:pPr>
        <w:rPr>
          <w:b/>
          <w:iCs/>
        </w:rPr>
      </w:pPr>
      <w:r w:rsidRPr="00010272">
        <w:rPr>
          <w:b/>
          <w:iCs/>
        </w:rPr>
        <w:t>Konkrétní body, které byly v otevřeném dopise akcentovány:</w:t>
      </w:r>
    </w:p>
    <w:p w14:paraId="521B7C70" w14:textId="77777777" w:rsidR="00010272" w:rsidRPr="00010272" w:rsidRDefault="00010272" w:rsidP="00F901B3">
      <w:pPr>
        <w:rPr>
          <w:rFonts w:asciiTheme="majorHAnsi" w:eastAsia="Arial" w:hAnsiTheme="majorHAnsi" w:cstheme="majorHAnsi"/>
          <w:b/>
        </w:rPr>
      </w:pPr>
    </w:p>
    <w:p w14:paraId="324137CA" w14:textId="77777777" w:rsidR="006C38CA" w:rsidRPr="006C38CA" w:rsidRDefault="00F901B3" w:rsidP="006C38CA">
      <w:pPr>
        <w:pStyle w:val="Odstavecseseznamem"/>
        <w:numPr>
          <w:ilvl w:val="0"/>
          <w:numId w:val="2"/>
        </w:numPr>
        <w:spacing w:after="120"/>
        <w:ind w:left="357" w:hanging="357"/>
        <w:contextualSpacing w:val="0"/>
        <w:jc w:val="both"/>
        <w:rPr>
          <w:rFonts w:eastAsia="Arial"/>
        </w:rPr>
      </w:pPr>
      <w:r w:rsidRPr="006C38CA">
        <w:rPr>
          <w:rFonts w:eastAsia="Arial"/>
        </w:rPr>
        <w:t xml:space="preserve">posílení energetické bezpečnosti – obnovitelné zdroje jsou na území ČR a posilují tak bezpečnost dodávky oproti dodávkám zemního plynu a ropy; zároveň jsou široce distribuované po celém území, což omezuje jejich vojenskou zranitelnost, jakou můžeme vidět na Ukrajině; </w:t>
      </w:r>
    </w:p>
    <w:p w14:paraId="1BE82AD3" w14:textId="14E97332" w:rsidR="006C38CA" w:rsidRDefault="00F901B3" w:rsidP="006C38CA">
      <w:pPr>
        <w:pStyle w:val="Odstavecseseznamem"/>
        <w:numPr>
          <w:ilvl w:val="0"/>
          <w:numId w:val="2"/>
        </w:numPr>
        <w:spacing w:after="120"/>
        <w:ind w:left="357" w:hanging="357"/>
        <w:contextualSpacing w:val="0"/>
        <w:jc w:val="both"/>
        <w:rPr>
          <w:rFonts w:eastAsia="Arial"/>
        </w:rPr>
      </w:pPr>
      <w:r w:rsidRPr="006C38CA">
        <w:rPr>
          <w:rFonts w:eastAsia="Arial"/>
        </w:rPr>
        <w:t xml:space="preserve">posílení soběstačnosti a odolnosti firem, obcí a domácností – rychlejší rozvoj OZE dává větší příležitosti pro výrobu elektřiny pro vlastní potřebu ve firmách, obecních budovách či jednotlivých domácnostech; </w:t>
      </w:r>
    </w:p>
    <w:p w14:paraId="5AF50A52" w14:textId="77777777" w:rsidR="006C38CA" w:rsidRDefault="006C38CA">
      <w:pPr>
        <w:rPr>
          <w:rFonts w:eastAsia="Arial"/>
        </w:rPr>
      </w:pPr>
      <w:r>
        <w:rPr>
          <w:rFonts w:eastAsia="Arial"/>
        </w:rPr>
        <w:br w:type="page"/>
      </w:r>
    </w:p>
    <w:p w14:paraId="78CB23F5" w14:textId="77777777" w:rsidR="006C38CA" w:rsidRPr="006C38CA" w:rsidRDefault="00F901B3" w:rsidP="006C38CA">
      <w:pPr>
        <w:pStyle w:val="Odstavecseseznamem"/>
        <w:numPr>
          <w:ilvl w:val="0"/>
          <w:numId w:val="2"/>
        </w:numPr>
        <w:spacing w:after="120"/>
        <w:ind w:left="357" w:hanging="357"/>
        <w:contextualSpacing w:val="0"/>
        <w:jc w:val="both"/>
        <w:rPr>
          <w:rFonts w:eastAsia="Arial"/>
        </w:rPr>
      </w:pPr>
      <w:r w:rsidRPr="006C38CA">
        <w:rPr>
          <w:rFonts w:eastAsia="Arial"/>
        </w:rPr>
        <w:lastRenderedPageBreak/>
        <w:t xml:space="preserve">využití našich možností pro rozvoj OZE - cíle pro instalovaný výkon obnovitelných zdrojů zdaleka nedosahují reálného </w:t>
      </w:r>
      <w:proofErr w:type="spellStart"/>
      <w:r w:rsidRPr="006C38CA">
        <w:rPr>
          <w:rFonts w:eastAsia="Arial"/>
        </w:rPr>
        <w:t>potencálu</w:t>
      </w:r>
      <w:proofErr w:type="spellEnd"/>
      <w:r w:rsidRPr="006C38CA">
        <w:rPr>
          <w:rFonts w:eastAsia="Arial"/>
        </w:rPr>
        <w:t xml:space="preserve"> větrných a solárních elektráren; dle dostupných studií je potenciál pro výrobu elektřiny ze slunce a větru vyšší než zadání scénáře WAM3 (výkon lze navýšit na cílových FVE 15,3 GW a VTE 2 GW do roku 2030 při využití dostupných finančních prostředků); je třeba přehodnotit cíle a stropy pro výrobu elektrické energie z obnovitelných zdrojů, aby se lépe využil dostupný potenciál těchto zdrojů; distribuční společnosti dosud kladně vyřídily povolení k připojení pro více než 20 GW obnovitelných zdrojů, což dokládá mnohem větší možnosti, než jaké byly uplatněny v dosavadní verzi NKEP; </w:t>
      </w:r>
    </w:p>
    <w:p w14:paraId="31CE8C20" w14:textId="77777777" w:rsidR="006C38CA" w:rsidRPr="006C38CA" w:rsidRDefault="00F901B3" w:rsidP="006C38CA">
      <w:pPr>
        <w:pStyle w:val="Odstavecseseznamem"/>
        <w:numPr>
          <w:ilvl w:val="0"/>
          <w:numId w:val="2"/>
        </w:numPr>
        <w:spacing w:after="120"/>
        <w:ind w:left="357" w:hanging="357"/>
        <w:contextualSpacing w:val="0"/>
        <w:jc w:val="both"/>
        <w:rPr>
          <w:rFonts w:eastAsia="Arial"/>
        </w:rPr>
      </w:pPr>
      <w:r w:rsidRPr="006C38CA">
        <w:rPr>
          <w:rFonts w:eastAsia="Arial"/>
        </w:rPr>
        <w:t>konkurenceschopná cena elektřiny – OZE v uvedeném rozsahu povedou ke snížení velkoobchodní ceny elektřiny; Česká republika se může vyhnout situaci, kdy tuzemské ceny elektřiny mohou být bez aktivních opatření o 25-35 EUR/</w:t>
      </w:r>
      <w:proofErr w:type="spellStart"/>
      <w:r w:rsidRPr="006C38CA">
        <w:rPr>
          <w:rFonts w:eastAsia="Arial"/>
        </w:rPr>
        <w:t>MWh</w:t>
      </w:r>
      <w:proofErr w:type="spellEnd"/>
      <w:r w:rsidRPr="006C38CA">
        <w:rPr>
          <w:rFonts w:eastAsia="Arial"/>
        </w:rPr>
        <w:t xml:space="preserve"> vyšší než např. v sousedním Německu; </w:t>
      </w:r>
    </w:p>
    <w:p w14:paraId="597E957C" w14:textId="77777777" w:rsidR="006C38CA" w:rsidRPr="006C38CA" w:rsidRDefault="00F901B3" w:rsidP="006C38CA">
      <w:pPr>
        <w:pStyle w:val="Odstavecseseznamem"/>
        <w:numPr>
          <w:ilvl w:val="0"/>
          <w:numId w:val="2"/>
        </w:numPr>
        <w:spacing w:after="120"/>
        <w:ind w:left="357" w:hanging="357"/>
        <w:contextualSpacing w:val="0"/>
        <w:jc w:val="both"/>
        <w:rPr>
          <w:rFonts w:eastAsia="Arial"/>
        </w:rPr>
      </w:pPr>
      <w:r w:rsidRPr="006C38CA">
        <w:rPr>
          <w:rFonts w:eastAsia="Arial"/>
        </w:rPr>
        <w:t xml:space="preserve">zachování atraktivity České republiky na jednotném evropském/globálním trhu – s nástupem taxonomie a ESG pravidel se dostupnost energie z obnovitelných zdrojů stává nutnou podmínkou pro zachování českých firem v rámci dodavatelských řetězců, usilujeme o zachování konkurenceschopnosti českého průmyslu a zamezení odchodu firem do sousedních zemí, které jim nabízí dostatek zelené a levné energie ze solárních a větrných parků; </w:t>
      </w:r>
    </w:p>
    <w:p w14:paraId="476ADAED" w14:textId="77777777" w:rsidR="006C38CA" w:rsidRPr="006C38CA" w:rsidRDefault="00F901B3" w:rsidP="006C38CA">
      <w:pPr>
        <w:pStyle w:val="Odstavecseseznamem"/>
        <w:numPr>
          <w:ilvl w:val="0"/>
          <w:numId w:val="2"/>
        </w:numPr>
        <w:spacing w:after="120"/>
        <w:ind w:left="357" w:hanging="357"/>
        <w:contextualSpacing w:val="0"/>
        <w:jc w:val="both"/>
        <w:rPr>
          <w:rFonts w:eastAsia="Arial"/>
        </w:rPr>
      </w:pPr>
      <w:r w:rsidRPr="006C38CA">
        <w:rPr>
          <w:rFonts w:eastAsia="Arial"/>
        </w:rPr>
        <w:t xml:space="preserve">ochota bankovních a pojišťovacích institucí poskytovat své produkty tuzemským firmám; </w:t>
      </w:r>
    </w:p>
    <w:p w14:paraId="7687D1C7" w14:textId="6D00813C" w:rsidR="00F901B3" w:rsidRPr="006C38CA" w:rsidRDefault="00F901B3" w:rsidP="006C38CA">
      <w:pPr>
        <w:pStyle w:val="Odstavecseseznamem"/>
        <w:numPr>
          <w:ilvl w:val="0"/>
          <w:numId w:val="2"/>
        </w:numPr>
        <w:spacing w:after="120"/>
        <w:ind w:left="357" w:hanging="357"/>
        <w:contextualSpacing w:val="0"/>
        <w:jc w:val="both"/>
        <w:rPr>
          <w:rFonts w:eastAsia="Arial"/>
        </w:rPr>
      </w:pPr>
      <w:r w:rsidRPr="006C38CA">
        <w:rPr>
          <w:rFonts w:eastAsia="Arial"/>
        </w:rPr>
        <w:t xml:space="preserve">přínosy evropských prostředků pro české hospodářství – akcentujeme chybějící opatření na aktivaci soukromých zdrojů financování, tak jak s nimi počítá agenda udržitelných financí EU zejména směřování udržitelných investic, úvěrů a dluhopisů do financování dekarbonizačních opatření dle NKEP. Nárůst investic do obnovitelných zdrojů pro roky </w:t>
      </w:r>
      <w:proofErr w:type="gramStart"/>
      <w:r w:rsidRPr="006C38CA">
        <w:rPr>
          <w:rFonts w:eastAsia="Arial"/>
        </w:rPr>
        <w:t>2023 - 2030</w:t>
      </w:r>
      <w:proofErr w:type="gramEnd"/>
      <w:r w:rsidRPr="006C38CA">
        <w:rPr>
          <w:rFonts w:eastAsia="Arial"/>
        </w:rPr>
        <w:t xml:space="preserve"> odpovídá růstu HDP ČR o 4,7 %; Pro municipality či celé mikroregiony představuje rozvoj obnovitelných zdrojů na jejich území příležitost finanční participace na velkých solárních a větrných projektech s hlavním investorem, což může přinést ekonomické benefity obecním či městským rozpočtům, a tedy i konkrétním občanům daných lokalit.</w:t>
      </w:r>
    </w:p>
    <w:p w14:paraId="54D0BF4B" w14:textId="35D04B11" w:rsidR="001835ED" w:rsidRPr="00010272" w:rsidRDefault="000E6430" w:rsidP="00F901B3">
      <w:pPr>
        <w:rPr>
          <w:rFonts w:asciiTheme="majorHAnsi" w:eastAsia="Arial" w:hAnsiTheme="majorHAnsi" w:cstheme="majorHAnsi"/>
        </w:rPr>
      </w:pPr>
      <w:r>
        <w:rPr>
          <w:rFonts w:asciiTheme="majorHAnsi" w:eastAsia="Arial" w:hAnsiTheme="majorHAnsi" w:cstheme="majorHAnsi"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2DE9C678" wp14:editId="12DCA3BE">
                <wp:simplePos x="0" y="0"/>
                <wp:positionH relativeFrom="margin">
                  <wp:align>center</wp:align>
                </wp:positionH>
                <wp:positionV relativeFrom="paragraph">
                  <wp:posOffset>130712</wp:posOffset>
                </wp:positionV>
                <wp:extent cx="1041009" cy="316523"/>
                <wp:effectExtent l="57150" t="19050" r="83185" b="102870"/>
                <wp:wrapNone/>
                <wp:docPr id="1271129762" name="Skupina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041009" cy="316523"/>
                          <a:chOff x="0" y="0"/>
                          <a:chExt cx="1041009" cy="316523"/>
                        </a:xfrm>
                      </wpg:grpSpPr>
                      <wps:wsp>
                        <wps:cNvPr id="86133210" name="Obdélník: se zakulacenými rohy 1"/>
                        <wps:cNvSpPr/>
                        <wps:spPr>
                          <a:xfrm>
                            <a:off x="0" y="0"/>
                            <a:ext cx="1041009" cy="316523"/>
                          </a:xfrm>
                          <a:prstGeom prst="roundRect">
                            <a:avLst/>
                          </a:prstGeom>
                          <a:solidFill>
                            <a:srgbClr val="84BE3F"/>
                          </a:solidFill>
                          <a:ln>
                            <a:solidFill>
                              <a:srgbClr val="84BE3F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3">
                            <a:schemeClr val="accent1"/>
                          </a:fillRef>
                          <a:effectRef idx="2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64488176" name="Textové pole 2"/>
                        <wps:cNvSpPr txBox="1"/>
                        <wps:spPr>
                          <a:xfrm>
                            <a:off x="160900" y="30187"/>
                            <a:ext cx="717452" cy="253218"/>
                          </a:xfrm>
                          <a:prstGeom prst="rect">
                            <a:avLst/>
                          </a:prstGeom>
                          <a:solidFill>
                            <a:srgbClr val="84BE3F"/>
                          </a:solidFill>
                          <a:ln w="6350">
                            <a:solidFill>
                              <a:srgbClr val="84BE3F"/>
                            </a:solidFill>
                          </a:ln>
                        </wps:spPr>
                        <wps:txbx>
                          <w:txbxContent>
                            <w:p w14:paraId="4ACD5CB6" w14:textId="391FC02A" w:rsidR="00BA364F" w:rsidRDefault="001671DA" w:rsidP="00BA364F">
                              <w:pPr>
                                <w:jc w:val="center"/>
                              </w:pPr>
                              <w:hyperlink r:id="rId11" w:history="1">
                                <w:r w:rsidR="00BA364F" w:rsidRPr="001671DA">
                                  <w:rPr>
                                    <w:rStyle w:val="Hypertextovodkaz"/>
                                  </w:rPr>
                                  <w:t>ZDE</w:t>
                                </w:r>
                              </w:hyperlink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DE9C678" id="Skupina 3" o:spid="_x0000_s1026" style="position:absolute;margin-left:0;margin-top:10.3pt;width:81.95pt;height:24.9pt;z-index:251667456;mso-position-horizontal:center;mso-position-horizontal-relative:margin" coordsize="10410,316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">
                <v:roundrect id="Obdélník: se zakulacenými rohy 1" o:spid="_x0000_s1027" style="position:absolute;width:10410;height:316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" fillcolor="#84be3f" strokecolor="#84be3f">
                  <v:shadow on="t" color="black" opacity="22937f" origin=",.5" offset="0,.63889mm"/>
                </v:round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ové pole 2" o:spid="_x0000_s1028" type="#_x0000_t202" style="position:absolute;left:1609;top:301;width:7174;height:25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" fillcolor="#84be3f" strokecolor="#84be3f" strokeweight=".5pt">
                  <v:textbox>
                    <w:txbxContent>
                      <w:p w14:paraId="4ACD5CB6" w14:textId="391FC02A" w:rsidR="00BA364F" w:rsidRDefault="001671DA" w:rsidP="00BA364F">
                        <w:pPr>
                          <w:jc w:val="center"/>
                        </w:pPr>
                        <w:hyperlink r:id="rId12" w:history="1">
                          <w:r w:rsidR="00BA364F" w:rsidRPr="001671DA">
                            <w:rPr>
                              <w:rStyle w:val="Hypertextovodkaz"/>
                            </w:rPr>
                            <w:t>ZDE</w:t>
                          </w:r>
                        </w:hyperlink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14:paraId="5387AD36" w14:textId="7F2B7299" w:rsidR="00F901B3" w:rsidRPr="001671DA" w:rsidRDefault="00F901B3" w:rsidP="00F901B3">
      <w:pPr>
        <w:rPr>
          <w:rFonts w:asciiTheme="majorHAnsi" w:eastAsia="Arial" w:hAnsiTheme="majorHAnsi" w:cstheme="majorHAnsi"/>
          <w:b/>
          <w:bCs/>
          <w:sz w:val="32"/>
          <w:szCs w:val="32"/>
        </w:rPr>
      </w:pPr>
      <w:r w:rsidRPr="001671DA">
        <w:rPr>
          <w:rFonts w:asciiTheme="majorHAnsi" w:eastAsia="Arial" w:hAnsiTheme="majorHAnsi" w:cstheme="majorHAnsi"/>
          <w:b/>
          <w:bCs/>
          <w:color w:val="84BE3F"/>
          <w:sz w:val="32"/>
          <w:szCs w:val="32"/>
        </w:rPr>
        <w:t xml:space="preserve">Otevřený dopis naleznete </w:t>
      </w:r>
    </w:p>
    <w:p w14:paraId="24F54278" w14:textId="77777777" w:rsidR="000E6430" w:rsidRDefault="000E6430" w:rsidP="00F901B3">
      <w:pPr>
        <w:rPr>
          <w:rFonts w:asciiTheme="majorHAnsi" w:eastAsia="Arial" w:hAnsiTheme="majorHAnsi" w:cstheme="majorHAnsi"/>
        </w:rPr>
        <w:sectPr w:rsidR="000E6430">
          <w:headerReference w:type="default" r:id="rId13"/>
          <w:footerReference w:type="default" r:id="rId14"/>
          <w:pgSz w:w="11906" w:h="16838"/>
          <w:pgMar w:top="1417" w:right="1417" w:bottom="1417" w:left="1417" w:header="708" w:footer="708" w:gutter="0"/>
          <w:pgNumType w:start="1"/>
          <w:cols w:space="708"/>
        </w:sectPr>
      </w:pPr>
    </w:p>
    <w:p w14:paraId="50F2F1EC" w14:textId="77777777" w:rsidR="000E6430" w:rsidRDefault="000E6430" w:rsidP="00F901B3">
      <w:pPr>
        <w:rPr>
          <w:rFonts w:asciiTheme="majorHAnsi" w:eastAsia="Arial" w:hAnsiTheme="majorHAnsi" w:cstheme="majorHAnsi"/>
        </w:rPr>
      </w:pPr>
    </w:p>
    <w:p w14:paraId="170CDC71" w14:textId="3242A961" w:rsidR="00F901B3" w:rsidRPr="000E6430" w:rsidRDefault="00F901B3" w:rsidP="00F901B3">
      <w:pPr>
        <w:rPr>
          <w:rFonts w:asciiTheme="majorHAnsi" w:eastAsia="Arial" w:hAnsiTheme="majorHAnsi" w:cstheme="majorHAnsi"/>
          <w:b/>
          <w:bCs/>
          <w:sz w:val="20"/>
          <w:szCs w:val="20"/>
        </w:rPr>
      </w:pPr>
      <w:r w:rsidRPr="000E6430">
        <w:rPr>
          <w:rFonts w:asciiTheme="majorHAnsi" w:eastAsia="Arial" w:hAnsiTheme="majorHAnsi" w:cstheme="majorHAnsi"/>
          <w:b/>
          <w:bCs/>
        </w:rPr>
        <w:t>Kontakty:</w:t>
      </w:r>
    </w:p>
    <w:p w14:paraId="63719D23" w14:textId="4C0EAFB8" w:rsidR="00F901B3" w:rsidRPr="006C38CA" w:rsidRDefault="00F901B3" w:rsidP="00F901B3">
      <w:pPr>
        <w:rPr>
          <w:rFonts w:eastAsia="Arial"/>
          <w:color w:val="84BE3F"/>
          <w:sz w:val="20"/>
          <w:szCs w:val="20"/>
        </w:rPr>
      </w:pPr>
      <w:r w:rsidRPr="006C38CA">
        <w:rPr>
          <w:rFonts w:eastAsia="Arial"/>
          <w:color w:val="84BE3F"/>
          <w:sz w:val="20"/>
          <w:szCs w:val="20"/>
        </w:rPr>
        <w:t>Jana Morávková, ředitelka Aliance pro bezemisní budoucnost</w:t>
      </w:r>
    </w:p>
    <w:p w14:paraId="18A62980" w14:textId="77777777" w:rsidR="00F901B3" w:rsidRPr="006C38CA" w:rsidRDefault="00F901B3" w:rsidP="00F901B3">
      <w:pPr>
        <w:rPr>
          <w:rFonts w:eastAsia="Arial"/>
          <w:sz w:val="20"/>
          <w:szCs w:val="20"/>
        </w:rPr>
      </w:pPr>
      <w:hyperlink r:id="rId15">
        <w:r w:rsidRPr="006C38CA">
          <w:rPr>
            <w:rFonts w:eastAsia="Arial"/>
            <w:color w:val="1155CC"/>
            <w:sz w:val="20"/>
            <w:szCs w:val="20"/>
            <w:u w:val="single"/>
          </w:rPr>
          <w:t>jana.moravkova@bezemisni.cz</w:t>
        </w:r>
      </w:hyperlink>
    </w:p>
    <w:p w14:paraId="3992C88D" w14:textId="77777777" w:rsidR="00F901B3" w:rsidRPr="006C38CA" w:rsidRDefault="00F901B3" w:rsidP="00F901B3">
      <w:pPr>
        <w:rPr>
          <w:rFonts w:eastAsia="Arial"/>
          <w:sz w:val="20"/>
          <w:szCs w:val="20"/>
        </w:rPr>
      </w:pPr>
      <w:r w:rsidRPr="006C38CA">
        <w:rPr>
          <w:rFonts w:eastAsia="Arial"/>
          <w:sz w:val="20"/>
          <w:szCs w:val="20"/>
        </w:rPr>
        <w:t>tel: 728 258 798</w:t>
      </w:r>
    </w:p>
    <w:p w14:paraId="4F2493C7" w14:textId="77777777" w:rsidR="00F901B3" w:rsidRPr="006C38CA" w:rsidRDefault="00F901B3" w:rsidP="00BA364F">
      <w:pPr>
        <w:pStyle w:val="Bezmezer"/>
        <w:rPr>
          <w:sz w:val="20"/>
          <w:szCs w:val="20"/>
        </w:rPr>
      </w:pPr>
    </w:p>
    <w:p w14:paraId="494608DE" w14:textId="77777777" w:rsidR="00F901B3" w:rsidRPr="006C38CA" w:rsidRDefault="00F901B3" w:rsidP="00F901B3">
      <w:pPr>
        <w:rPr>
          <w:rFonts w:eastAsia="Arial"/>
          <w:color w:val="84BE3F"/>
          <w:sz w:val="20"/>
          <w:szCs w:val="20"/>
        </w:rPr>
      </w:pPr>
      <w:r w:rsidRPr="006C38CA">
        <w:rPr>
          <w:rFonts w:eastAsia="Arial"/>
          <w:color w:val="84BE3F"/>
          <w:sz w:val="20"/>
          <w:szCs w:val="20"/>
        </w:rPr>
        <w:t>Ondřej Novák, tiskový mluvčí Svaz moderní energetiky</w:t>
      </w:r>
    </w:p>
    <w:p w14:paraId="1ECF02BE" w14:textId="77777777" w:rsidR="00F901B3" w:rsidRPr="006C38CA" w:rsidRDefault="00F901B3" w:rsidP="00F901B3">
      <w:pPr>
        <w:rPr>
          <w:rFonts w:eastAsia="Arial"/>
          <w:sz w:val="20"/>
          <w:szCs w:val="20"/>
        </w:rPr>
      </w:pPr>
      <w:hyperlink r:id="rId16">
        <w:r w:rsidRPr="006C38CA">
          <w:rPr>
            <w:rFonts w:eastAsia="Arial"/>
            <w:color w:val="1155CC"/>
            <w:sz w:val="20"/>
            <w:szCs w:val="20"/>
            <w:u w:val="single"/>
          </w:rPr>
          <w:t>ondrej.novak@modernienergetika.cz</w:t>
        </w:r>
      </w:hyperlink>
    </w:p>
    <w:p w14:paraId="0A8064AF" w14:textId="31EC9EA9" w:rsidR="000E6430" w:rsidRPr="006C38CA" w:rsidRDefault="00F901B3" w:rsidP="00F901B3">
      <w:pPr>
        <w:rPr>
          <w:rFonts w:eastAsia="Arial"/>
          <w:sz w:val="20"/>
          <w:szCs w:val="20"/>
        </w:rPr>
      </w:pPr>
      <w:r w:rsidRPr="006C38CA">
        <w:rPr>
          <w:rFonts w:eastAsia="Arial"/>
          <w:sz w:val="20"/>
          <w:szCs w:val="20"/>
        </w:rPr>
        <w:t>tel: 722 901</w:t>
      </w:r>
      <w:r w:rsidR="006C38CA">
        <w:rPr>
          <w:rFonts w:eastAsia="Arial"/>
          <w:sz w:val="20"/>
          <w:szCs w:val="20"/>
        </w:rPr>
        <w:t> </w:t>
      </w:r>
      <w:r w:rsidRPr="006C38CA">
        <w:rPr>
          <w:rFonts w:eastAsia="Arial"/>
          <w:sz w:val="20"/>
          <w:szCs w:val="20"/>
        </w:rPr>
        <w:t>138</w:t>
      </w:r>
    </w:p>
    <w:p w14:paraId="6524D817" w14:textId="77777777" w:rsidR="006C38CA" w:rsidRDefault="006C38CA" w:rsidP="00D035AD">
      <w:pPr>
        <w:rPr>
          <w:rFonts w:eastAsia="Arial"/>
          <w:color w:val="84BE3F"/>
          <w:sz w:val="20"/>
          <w:szCs w:val="20"/>
        </w:rPr>
      </w:pPr>
    </w:p>
    <w:p w14:paraId="25F4870E" w14:textId="77777777" w:rsidR="006C38CA" w:rsidRDefault="006C38CA" w:rsidP="00D035AD">
      <w:pPr>
        <w:rPr>
          <w:rFonts w:eastAsia="Arial"/>
          <w:color w:val="84BE3F"/>
          <w:sz w:val="20"/>
          <w:szCs w:val="20"/>
        </w:rPr>
      </w:pPr>
    </w:p>
    <w:p w14:paraId="32535FE1" w14:textId="77777777" w:rsidR="006C38CA" w:rsidRDefault="006C38CA" w:rsidP="00D035AD">
      <w:pPr>
        <w:rPr>
          <w:rFonts w:eastAsia="Arial"/>
          <w:color w:val="84BE3F"/>
          <w:sz w:val="20"/>
          <w:szCs w:val="20"/>
        </w:rPr>
      </w:pPr>
    </w:p>
    <w:p w14:paraId="533B2552" w14:textId="77777777" w:rsidR="006C38CA" w:rsidRDefault="006C38CA" w:rsidP="00D035AD">
      <w:pPr>
        <w:rPr>
          <w:rFonts w:eastAsia="Arial"/>
          <w:color w:val="84BE3F"/>
          <w:sz w:val="20"/>
          <w:szCs w:val="20"/>
        </w:rPr>
      </w:pPr>
    </w:p>
    <w:p w14:paraId="4DFD2D5E" w14:textId="77777777" w:rsidR="006C38CA" w:rsidRDefault="006C38CA" w:rsidP="00D035AD">
      <w:pPr>
        <w:rPr>
          <w:rFonts w:eastAsia="Arial"/>
          <w:color w:val="84BE3F"/>
          <w:sz w:val="20"/>
          <w:szCs w:val="20"/>
        </w:rPr>
      </w:pPr>
    </w:p>
    <w:p w14:paraId="2AA53889" w14:textId="77777777" w:rsidR="006C38CA" w:rsidRDefault="006C38CA" w:rsidP="00D035AD">
      <w:pPr>
        <w:rPr>
          <w:rFonts w:eastAsia="Arial"/>
          <w:color w:val="84BE3F"/>
          <w:sz w:val="20"/>
          <w:szCs w:val="20"/>
        </w:rPr>
      </w:pPr>
    </w:p>
    <w:p w14:paraId="4265259B" w14:textId="1F76A23C" w:rsidR="00D035AD" w:rsidRPr="006C38CA" w:rsidRDefault="00D035AD" w:rsidP="00D035AD">
      <w:pPr>
        <w:rPr>
          <w:rFonts w:eastAsia="Arial"/>
          <w:color w:val="84BE3F"/>
          <w:sz w:val="20"/>
          <w:szCs w:val="20"/>
        </w:rPr>
      </w:pPr>
      <w:r w:rsidRPr="006C38CA">
        <w:rPr>
          <w:rFonts w:eastAsia="Arial"/>
          <w:color w:val="84BE3F"/>
          <w:sz w:val="20"/>
          <w:szCs w:val="20"/>
        </w:rPr>
        <w:t xml:space="preserve">Jiří </w:t>
      </w:r>
      <w:proofErr w:type="spellStart"/>
      <w:r w:rsidRPr="006C38CA">
        <w:rPr>
          <w:rFonts w:eastAsia="Arial"/>
          <w:color w:val="84BE3F"/>
          <w:sz w:val="20"/>
          <w:szCs w:val="20"/>
        </w:rPr>
        <w:t>Koželouh</w:t>
      </w:r>
      <w:proofErr w:type="spellEnd"/>
      <w:r w:rsidRPr="006C38CA">
        <w:rPr>
          <w:rFonts w:eastAsia="Arial"/>
          <w:color w:val="84BE3F"/>
          <w:sz w:val="20"/>
          <w:szCs w:val="20"/>
        </w:rPr>
        <w:t>, vedoucí programu Klima, energetika a odpady Hnutí DUHA</w:t>
      </w:r>
    </w:p>
    <w:p w14:paraId="3D609662" w14:textId="77777777" w:rsidR="00D035AD" w:rsidRPr="006C38CA" w:rsidRDefault="00D035AD" w:rsidP="00D035AD">
      <w:pPr>
        <w:rPr>
          <w:rFonts w:eastAsia="Arial"/>
          <w:sz w:val="20"/>
          <w:szCs w:val="20"/>
        </w:rPr>
      </w:pPr>
      <w:hyperlink r:id="rId17">
        <w:r w:rsidRPr="006C38CA">
          <w:rPr>
            <w:rFonts w:eastAsia="Arial"/>
            <w:color w:val="1155CC"/>
            <w:sz w:val="20"/>
            <w:szCs w:val="20"/>
            <w:u w:val="single"/>
          </w:rPr>
          <w:t>jiri.kozelouh@hnutiduha.cz</w:t>
        </w:r>
      </w:hyperlink>
    </w:p>
    <w:p w14:paraId="3D75F6BB" w14:textId="4338FD7B" w:rsidR="00D035AD" w:rsidRPr="006C38CA" w:rsidRDefault="00D035AD" w:rsidP="00D035AD">
      <w:pPr>
        <w:rPr>
          <w:rFonts w:eastAsia="Arial"/>
          <w:sz w:val="20"/>
          <w:szCs w:val="20"/>
        </w:rPr>
      </w:pPr>
      <w:r w:rsidRPr="006C38CA">
        <w:rPr>
          <w:rFonts w:eastAsia="Arial"/>
          <w:sz w:val="20"/>
          <w:szCs w:val="20"/>
        </w:rPr>
        <w:t>tel: 723 559</w:t>
      </w:r>
      <w:r w:rsidRPr="006C38CA">
        <w:rPr>
          <w:rFonts w:eastAsia="Arial"/>
          <w:sz w:val="20"/>
          <w:szCs w:val="20"/>
        </w:rPr>
        <w:t> </w:t>
      </w:r>
      <w:r w:rsidRPr="006C38CA">
        <w:rPr>
          <w:rFonts w:eastAsia="Arial"/>
          <w:sz w:val="20"/>
          <w:szCs w:val="20"/>
        </w:rPr>
        <w:t>495</w:t>
      </w:r>
    </w:p>
    <w:p w14:paraId="5433B2BB" w14:textId="77777777" w:rsidR="00F901B3" w:rsidRPr="006C38CA" w:rsidRDefault="00F901B3" w:rsidP="00F901B3">
      <w:pPr>
        <w:rPr>
          <w:rFonts w:eastAsia="Arial"/>
          <w:sz w:val="20"/>
          <w:szCs w:val="20"/>
        </w:rPr>
      </w:pPr>
    </w:p>
    <w:p w14:paraId="5E5C8294" w14:textId="77777777" w:rsidR="00F901B3" w:rsidRPr="006C38CA" w:rsidRDefault="00F901B3" w:rsidP="00F901B3">
      <w:pPr>
        <w:rPr>
          <w:rFonts w:eastAsia="Arial"/>
          <w:color w:val="84BE3F"/>
          <w:sz w:val="20"/>
          <w:szCs w:val="20"/>
        </w:rPr>
      </w:pPr>
      <w:r w:rsidRPr="006C38CA">
        <w:rPr>
          <w:rFonts w:eastAsia="Arial"/>
          <w:color w:val="84BE3F"/>
          <w:sz w:val="20"/>
          <w:szCs w:val="20"/>
        </w:rPr>
        <w:t>Štěpán Vizi, expert na klimatickou politiku Centra pro dopravu a energetiku</w:t>
      </w:r>
    </w:p>
    <w:p w14:paraId="1E0A4F05" w14:textId="77777777" w:rsidR="00F901B3" w:rsidRPr="006C38CA" w:rsidRDefault="00F901B3" w:rsidP="00F901B3">
      <w:pPr>
        <w:rPr>
          <w:rFonts w:eastAsia="Arial"/>
          <w:sz w:val="20"/>
          <w:szCs w:val="20"/>
        </w:rPr>
      </w:pPr>
      <w:hyperlink r:id="rId18">
        <w:r w:rsidRPr="006C38CA">
          <w:rPr>
            <w:rFonts w:eastAsia="Arial"/>
            <w:color w:val="1155CC"/>
            <w:sz w:val="20"/>
            <w:szCs w:val="20"/>
            <w:u w:val="single"/>
          </w:rPr>
          <w:t>stepan.vizi@cde.org.cz</w:t>
        </w:r>
      </w:hyperlink>
    </w:p>
    <w:p w14:paraId="0C8631D6" w14:textId="77777777" w:rsidR="00F901B3" w:rsidRPr="006C38CA" w:rsidRDefault="00F901B3" w:rsidP="00F901B3">
      <w:pPr>
        <w:rPr>
          <w:rFonts w:eastAsia="Arial"/>
          <w:sz w:val="20"/>
          <w:szCs w:val="20"/>
        </w:rPr>
      </w:pPr>
      <w:r w:rsidRPr="006C38CA">
        <w:rPr>
          <w:rFonts w:eastAsia="Arial"/>
          <w:sz w:val="20"/>
          <w:szCs w:val="20"/>
        </w:rPr>
        <w:t>tel: 770 164 203</w:t>
      </w:r>
    </w:p>
    <w:p w14:paraId="13328901" w14:textId="77777777" w:rsidR="00F901B3" w:rsidRPr="006C38CA" w:rsidRDefault="00F901B3" w:rsidP="00F901B3">
      <w:pPr>
        <w:rPr>
          <w:rFonts w:eastAsia="Arial"/>
          <w:sz w:val="20"/>
          <w:szCs w:val="20"/>
        </w:rPr>
      </w:pPr>
    </w:p>
    <w:p w14:paraId="14BEAFED" w14:textId="77777777" w:rsidR="00F901B3" w:rsidRPr="006C38CA" w:rsidRDefault="00F901B3" w:rsidP="00F901B3">
      <w:pPr>
        <w:rPr>
          <w:rFonts w:eastAsia="Arial"/>
          <w:color w:val="84BE3F"/>
          <w:sz w:val="20"/>
          <w:szCs w:val="20"/>
        </w:rPr>
      </w:pPr>
      <w:r w:rsidRPr="006C38CA">
        <w:rPr>
          <w:rFonts w:eastAsia="Arial"/>
          <w:color w:val="84BE3F"/>
          <w:sz w:val="20"/>
          <w:szCs w:val="20"/>
        </w:rPr>
        <w:t>Jan Krčmář, výkonný ředitel Solární Asociace</w:t>
      </w:r>
    </w:p>
    <w:p w14:paraId="726FD24A" w14:textId="77777777" w:rsidR="00F901B3" w:rsidRPr="006C38CA" w:rsidRDefault="00F901B3" w:rsidP="00F901B3">
      <w:pPr>
        <w:rPr>
          <w:rFonts w:eastAsia="Arial"/>
          <w:sz w:val="20"/>
          <w:szCs w:val="20"/>
        </w:rPr>
      </w:pPr>
      <w:hyperlink r:id="rId19">
        <w:r w:rsidRPr="006C38CA">
          <w:rPr>
            <w:rFonts w:eastAsia="Arial"/>
            <w:color w:val="1155CC"/>
            <w:sz w:val="20"/>
            <w:szCs w:val="20"/>
            <w:u w:val="single"/>
          </w:rPr>
          <w:t>jan.krcmar@solarniasociace.cz</w:t>
        </w:r>
      </w:hyperlink>
    </w:p>
    <w:p w14:paraId="7003C338" w14:textId="07A0BD1A" w:rsidR="000E6430" w:rsidRPr="000E6430" w:rsidRDefault="00F901B3" w:rsidP="000E6430">
      <w:pPr>
        <w:rPr>
          <w:rFonts w:asciiTheme="majorHAnsi" w:eastAsia="Arial" w:hAnsiTheme="majorHAnsi" w:cstheme="majorHAnsi"/>
          <w:sz w:val="16"/>
          <w:szCs w:val="16"/>
        </w:rPr>
        <w:sectPr w:rsidR="000E6430" w:rsidRPr="000E6430" w:rsidSect="000E6430">
          <w:type w:val="continuous"/>
          <w:pgSz w:w="11906" w:h="16838"/>
          <w:pgMar w:top="1417" w:right="1417" w:bottom="1417" w:left="1417" w:header="708" w:footer="708" w:gutter="0"/>
          <w:pgNumType w:start="1"/>
          <w:cols w:num="2" w:space="708"/>
        </w:sectPr>
      </w:pPr>
      <w:r w:rsidRPr="006C38CA">
        <w:rPr>
          <w:rFonts w:eastAsia="Arial"/>
          <w:sz w:val="20"/>
          <w:szCs w:val="20"/>
        </w:rPr>
        <w:t>tel: 773 032</w:t>
      </w:r>
      <w:r w:rsidRPr="006C38CA">
        <w:rPr>
          <w:rFonts w:eastAsia="Arial"/>
          <w:sz w:val="20"/>
          <w:szCs w:val="20"/>
        </w:rPr>
        <w:t> </w:t>
      </w:r>
      <w:r w:rsidRPr="006C38CA">
        <w:rPr>
          <w:rFonts w:eastAsia="Arial"/>
          <w:sz w:val="20"/>
          <w:szCs w:val="20"/>
        </w:rPr>
        <w:t>1</w:t>
      </w:r>
      <w:r w:rsidR="00DC1ECC" w:rsidRPr="006C38CA">
        <w:rPr>
          <w:rFonts w:eastAsia="Arial"/>
          <w:sz w:val="20"/>
          <w:szCs w:val="20"/>
        </w:rPr>
        <w:t>82</w:t>
      </w:r>
    </w:p>
    <w:p w14:paraId="6AE0F143" w14:textId="633F6432" w:rsidR="00B32046" w:rsidRPr="00010272" w:rsidRDefault="00B32046" w:rsidP="00D035AD">
      <w:pPr>
        <w:tabs>
          <w:tab w:val="left" w:pos="1041"/>
        </w:tabs>
        <w:spacing w:after="240"/>
        <w:rPr>
          <w:rFonts w:asciiTheme="majorHAnsi" w:hAnsiTheme="majorHAnsi" w:cstheme="majorHAnsi"/>
        </w:rPr>
      </w:pPr>
    </w:p>
    <w:sectPr w:rsidR="00B32046" w:rsidRPr="00010272" w:rsidSect="000E6430">
      <w:type w:val="continuous"/>
      <w:pgSz w:w="11906" w:h="16838"/>
      <w:pgMar w:top="1417" w:right="1417" w:bottom="1417" w:left="1417" w:header="708" w:footer="708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A31B41" w14:textId="77777777" w:rsidR="00650D91" w:rsidRDefault="00650D91" w:rsidP="00361B3A">
      <w:r>
        <w:separator/>
      </w:r>
    </w:p>
  </w:endnote>
  <w:endnote w:type="continuationSeparator" w:id="0">
    <w:p w14:paraId="4429FF6E" w14:textId="77777777" w:rsidR="00650D91" w:rsidRDefault="00650D91" w:rsidP="00361B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Exo 2 Medium">
    <w:altName w:val="Calibri"/>
    <w:charset w:val="00"/>
    <w:family w:val="auto"/>
    <w:pitch w:val="variable"/>
    <w:sig w:usb0="A00002FF" w:usb1="4000204B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2C7E55" w14:textId="43777EF2" w:rsidR="00662245" w:rsidRPr="00662245" w:rsidRDefault="008143F7" w:rsidP="008143F7">
    <w:pPr>
      <w:pStyle w:val="Zpat"/>
      <w:tabs>
        <w:tab w:val="clear" w:pos="4536"/>
        <w:tab w:val="clear" w:pos="9072"/>
        <w:tab w:val="left" w:pos="2694"/>
        <w:tab w:val="center" w:pos="4395"/>
      </w:tabs>
      <w:rPr>
        <w:sz w:val="19"/>
        <w:szCs w:val="19"/>
      </w:rPr>
    </w:pPr>
    <w:r w:rsidRPr="008143F7">
      <w:rPr>
        <w:rFonts w:ascii="Exo 2 Medium" w:hAnsi="Exo 2 Medium"/>
        <w:noProof/>
        <w:color w:val="575756"/>
        <w:sz w:val="19"/>
        <w:szCs w:val="19"/>
      </w:rPr>
      <w:drawing>
        <wp:anchor distT="0" distB="0" distL="114300" distR="114300" simplePos="0" relativeHeight="251665408" behindDoc="1" locked="0" layoutInCell="1" allowOverlap="1" wp14:anchorId="3398422E" wp14:editId="0AAD4247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6979549" cy="1581785"/>
          <wp:effectExtent l="0" t="0" r="0" b="0"/>
          <wp:wrapNone/>
          <wp:docPr id="1944321953" name="Obrázek 1" descr="Obsah obrázku zelené, Grafika, grafický design,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44321953" name="Obrázek 1" descr="Obsah obrázku zelené, Grafika, grafický design, design&#10;&#10;Popis byl vytvořen automaticky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979549" cy="1581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62245" w:rsidRPr="00E337D4">
      <w:rPr>
        <w:rFonts w:ascii="Exo 2 Medium" w:hAnsi="Exo 2 Medium"/>
        <w:color w:val="575756"/>
        <w:sz w:val="19"/>
        <w:szCs w:val="19"/>
      </w:rPr>
      <w:t>Sídlo</w:t>
    </w:r>
    <w:r w:rsidR="00662245" w:rsidRPr="00E337D4">
      <w:rPr>
        <w:rFonts w:ascii="Exo 2 Medium" w:hAnsi="Exo 2 Medium"/>
        <w:color w:val="575756"/>
        <w:sz w:val="19"/>
        <w:szCs w:val="19"/>
      </w:rPr>
      <w:tab/>
      <w:t>Email</w:t>
    </w:r>
    <w:r w:rsidR="00662245" w:rsidRPr="00E337D4">
      <w:rPr>
        <w:rFonts w:ascii="Exo 2 Medium" w:hAnsi="Exo 2 Medium"/>
        <w:color w:val="575756"/>
        <w:sz w:val="19"/>
        <w:szCs w:val="19"/>
      </w:rPr>
      <w:br/>
      <w:t>Evropská 11/2758</w:t>
    </w:r>
    <w:r w:rsidR="00662245">
      <w:rPr>
        <w:rFonts w:ascii="Exo 2 Medium" w:hAnsi="Exo 2 Medium"/>
        <w:color w:val="575756"/>
        <w:sz w:val="19"/>
        <w:szCs w:val="19"/>
      </w:rPr>
      <w:tab/>
    </w:r>
    <w:r w:rsidR="00662245" w:rsidRPr="00E337D4">
      <w:rPr>
        <w:rFonts w:ascii="Exo 2 Medium" w:hAnsi="Exo 2 Medium"/>
        <w:color w:val="575756"/>
        <w:sz w:val="19"/>
        <w:szCs w:val="19"/>
      </w:rPr>
      <w:t>info@bezemisni.cz</w:t>
    </w:r>
    <w:r w:rsidR="00662245" w:rsidRPr="00E337D4">
      <w:rPr>
        <w:rFonts w:ascii="Exo 2 Medium" w:hAnsi="Exo 2 Medium"/>
        <w:color w:val="575756"/>
        <w:sz w:val="19"/>
        <w:szCs w:val="19"/>
      </w:rPr>
      <w:br/>
      <w:t>160 00 Praha 6</w:t>
    </w:r>
    <w:r w:rsidR="00662245" w:rsidRPr="00E337D4">
      <w:rPr>
        <w:rFonts w:ascii="Exo 2 Medium" w:hAnsi="Exo 2 Medium"/>
        <w:color w:val="575756"/>
        <w:sz w:val="19"/>
        <w:szCs w:val="19"/>
      </w:rPr>
      <w:tab/>
      <w:t>IČO: 04460286</w:t>
    </w:r>
    <w:r w:rsidR="00662245">
      <w:rPr>
        <w:rFonts w:ascii="Exo 2 Medium" w:hAnsi="Exo 2 Medium"/>
        <w:color w:val="575756"/>
        <w:sz w:val="19"/>
        <w:szCs w:val="19"/>
      </w:rPr>
      <w:tab/>
    </w:r>
    <w:r w:rsidR="00662245">
      <w:rPr>
        <w:rFonts w:ascii="Exo 2 Medium" w:hAnsi="Exo 2 Medium"/>
        <w:color w:val="575756"/>
        <w:sz w:val="19"/>
        <w:szCs w:val="19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61CC34" w14:textId="77777777" w:rsidR="00650D91" w:rsidRDefault="00650D91" w:rsidP="00361B3A">
      <w:r>
        <w:separator/>
      </w:r>
    </w:p>
  </w:footnote>
  <w:footnote w:type="continuationSeparator" w:id="0">
    <w:p w14:paraId="40F5D3AB" w14:textId="77777777" w:rsidR="00650D91" w:rsidRDefault="00650D91" w:rsidP="00361B3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35377" w14:textId="3383224F" w:rsidR="00D55175" w:rsidRDefault="00D55175" w:rsidP="00D55175">
    <w:pPr>
      <w:pStyle w:val="Zhlav"/>
      <w:tabs>
        <w:tab w:val="clear" w:pos="4536"/>
        <w:tab w:val="clear" w:pos="9072"/>
        <w:tab w:val="left" w:pos="5820"/>
      </w:tabs>
    </w:pPr>
    <w:r w:rsidRPr="00D55175">
      <w:rPr>
        <w:noProof/>
      </w:rPr>
      <w:drawing>
        <wp:anchor distT="0" distB="0" distL="114300" distR="114300" simplePos="0" relativeHeight="251663360" behindDoc="1" locked="0" layoutInCell="1" allowOverlap="1" wp14:anchorId="5F4C14FE" wp14:editId="16068BDC">
          <wp:simplePos x="0" y="0"/>
          <wp:positionH relativeFrom="margin">
            <wp:posOffset>3867150</wp:posOffset>
          </wp:positionH>
          <wp:positionV relativeFrom="page">
            <wp:posOffset>323850</wp:posOffset>
          </wp:positionV>
          <wp:extent cx="2407551" cy="281305"/>
          <wp:effectExtent l="0" t="0" r="0" b="4445"/>
          <wp:wrapNone/>
          <wp:docPr id="195773878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7738787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07551" cy="281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55175">
      <w:rPr>
        <w:noProof/>
      </w:rPr>
      <w:drawing>
        <wp:anchor distT="0" distB="0" distL="114300" distR="114300" simplePos="0" relativeHeight="251661312" behindDoc="1" locked="0" layoutInCell="1" allowOverlap="1" wp14:anchorId="584B1A70" wp14:editId="779B0885">
          <wp:simplePos x="0" y="0"/>
          <wp:positionH relativeFrom="margin">
            <wp:posOffset>-347345</wp:posOffset>
          </wp:positionH>
          <wp:positionV relativeFrom="topMargin">
            <wp:posOffset>171450</wp:posOffset>
          </wp:positionV>
          <wp:extent cx="1228725" cy="650932"/>
          <wp:effectExtent l="0" t="0" r="0" b="0"/>
          <wp:wrapNone/>
          <wp:docPr id="2088186270" name="Obrázek 1" descr="Obsah obrázku text, Písmo, logo, Grafika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88186270" name="Obrázek 1" descr="Obsah obrázku text, Písmo, logo, Grafika&#10;&#10;Popis byl vytvořen automaticky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228725" cy="6509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2C4C4E"/>
    <w:multiLevelType w:val="hybridMultilevel"/>
    <w:tmpl w:val="78A49D0A"/>
    <w:lvl w:ilvl="0" w:tplc="74C4DD3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84BE3F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D22422"/>
    <w:multiLevelType w:val="hybridMultilevel"/>
    <w:tmpl w:val="4DB22D1C"/>
    <w:lvl w:ilvl="0" w:tplc="4CA26CDA">
      <w:numFmt w:val="bullet"/>
      <w:lvlText w:val=""/>
      <w:lvlJc w:val="left"/>
      <w:pPr>
        <w:ind w:left="720" w:hanging="360"/>
      </w:pPr>
      <w:rPr>
        <w:rFonts w:ascii="Symbol" w:eastAsiaTheme="minorHAnsi" w:hAnsi="Symbol" w:cs="Calibri" w:hint="default"/>
        <w:b/>
        <w:color w:val="000000"/>
        <w:sz w:val="20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1252077">
    <w:abstractNumId w:val="1"/>
  </w:num>
  <w:num w:numId="2" w16cid:durableId="466909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5FDB"/>
    <w:rsid w:val="00003A36"/>
    <w:rsid w:val="00010272"/>
    <w:rsid w:val="00013E89"/>
    <w:rsid w:val="00035AD0"/>
    <w:rsid w:val="000E2CEE"/>
    <w:rsid w:val="000E6430"/>
    <w:rsid w:val="000F103B"/>
    <w:rsid w:val="001671DA"/>
    <w:rsid w:val="00176A14"/>
    <w:rsid w:val="001835ED"/>
    <w:rsid w:val="00216E3F"/>
    <w:rsid w:val="002210AC"/>
    <w:rsid w:val="002D18DD"/>
    <w:rsid w:val="003324EB"/>
    <w:rsid w:val="00361B3A"/>
    <w:rsid w:val="003A434A"/>
    <w:rsid w:val="003B1146"/>
    <w:rsid w:val="003B1765"/>
    <w:rsid w:val="003D400A"/>
    <w:rsid w:val="003F6009"/>
    <w:rsid w:val="00466FE8"/>
    <w:rsid w:val="00475C95"/>
    <w:rsid w:val="004A61BF"/>
    <w:rsid w:val="00542D47"/>
    <w:rsid w:val="0056207B"/>
    <w:rsid w:val="005D4E61"/>
    <w:rsid w:val="006453C4"/>
    <w:rsid w:val="00650D91"/>
    <w:rsid w:val="00662245"/>
    <w:rsid w:val="006C38CA"/>
    <w:rsid w:val="006D3B89"/>
    <w:rsid w:val="008143F7"/>
    <w:rsid w:val="0082104E"/>
    <w:rsid w:val="00866862"/>
    <w:rsid w:val="008910AA"/>
    <w:rsid w:val="008D57F0"/>
    <w:rsid w:val="008E5A75"/>
    <w:rsid w:val="009975CD"/>
    <w:rsid w:val="009A24A7"/>
    <w:rsid w:val="009D3693"/>
    <w:rsid w:val="00A75FDB"/>
    <w:rsid w:val="00B32046"/>
    <w:rsid w:val="00B33D27"/>
    <w:rsid w:val="00BA364F"/>
    <w:rsid w:val="00CE7AFA"/>
    <w:rsid w:val="00D035AD"/>
    <w:rsid w:val="00D55175"/>
    <w:rsid w:val="00D8361F"/>
    <w:rsid w:val="00DC1ECC"/>
    <w:rsid w:val="00E06C1E"/>
    <w:rsid w:val="00E252AC"/>
    <w:rsid w:val="00E81208"/>
    <w:rsid w:val="00F25318"/>
    <w:rsid w:val="00F32ECB"/>
    <w:rsid w:val="00F4772F"/>
    <w:rsid w:val="00F82805"/>
    <w:rsid w:val="00F901B3"/>
    <w:rsid w:val="00FA13BB"/>
    <w:rsid w:val="00FF1C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58E6C6C"/>
  <w15:docId w15:val="{B99B8A4C-1EC9-4D4E-A1B5-BC0D48441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4"/>
        <w:szCs w:val="24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Revize">
    <w:name w:val="Revision"/>
    <w:hidden/>
    <w:uiPriority w:val="99"/>
    <w:semiHidden/>
    <w:rsid w:val="00003A36"/>
  </w:style>
  <w:style w:type="paragraph" w:customStyle="1" w:styleId="xxmsonormal">
    <w:name w:val="x_x_msonormal"/>
    <w:basedOn w:val="Normln"/>
    <w:rsid w:val="009A24A7"/>
    <w:rPr>
      <w:rFonts w:eastAsiaTheme="minorHAnsi"/>
      <w:sz w:val="22"/>
      <w:szCs w:val="22"/>
    </w:rPr>
  </w:style>
  <w:style w:type="character" w:styleId="Hypertextovodkaz">
    <w:name w:val="Hyperlink"/>
    <w:basedOn w:val="Standardnpsmoodstavce"/>
    <w:uiPriority w:val="99"/>
    <w:unhideWhenUsed/>
    <w:rsid w:val="00013E89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4A61BF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A61BF"/>
  </w:style>
  <w:style w:type="paragraph" w:styleId="Zpat">
    <w:name w:val="footer"/>
    <w:basedOn w:val="Normln"/>
    <w:link w:val="ZpatChar"/>
    <w:uiPriority w:val="99"/>
    <w:unhideWhenUsed/>
    <w:rsid w:val="004A61BF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4A61BF"/>
  </w:style>
  <w:style w:type="paragraph" w:styleId="Bezmezer">
    <w:name w:val="No Spacing"/>
    <w:uiPriority w:val="1"/>
    <w:qFormat/>
    <w:rsid w:val="00F4772F"/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542D47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542D47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542D47"/>
    <w:rPr>
      <w:vertAlign w:val="superscript"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542D47"/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542D47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542D47"/>
    <w:rPr>
      <w:vertAlign w:val="superscript"/>
    </w:rPr>
  </w:style>
  <w:style w:type="paragraph" w:styleId="Normlnweb">
    <w:name w:val="Normal (Web)"/>
    <w:basedOn w:val="Normln"/>
    <w:uiPriority w:val="99"/>
    <w:semiHidden/>
    <w:unhideWhenUsed/>
    <w:rsid w:val="00542D47"/>
    <w:pPr>
      <w:spacing w:before="100" w:beforeAutospacing="1" w:after="100" w:afterAutospacing="1"/>
    </w:pPr>
    <w:rPr>
      <w:rFonts w:eastAsiaTheme="minorHAnsi"/>
      <w:sz w:val="22"/>
      <w:szCs w:val="22"/>
    </w:rPr>
  </w:style>
  <w:style w:type="paragraph" w:styleId="Odstavecseseznamem">
    <w:name w:val="List Paragraph"/>
    <w:basedOn w:val="Normln"/>
    <w:uiPriority w:val="34"/>
    <w:qFormat/>
    <w:rsid w:val="0056207B"/>
    <w:pPr>
      <w:ind w:left="720"/>
      <w:contextualSpacing/>
    </w:pPr>
  </w:style>
  <w:style w:type="character" w:styleId="Nevyeenzmnka">
    <w:name w:val="Unresolved Mention"/>
    <w:basedOn w:val="Standardnpsmoodstavce"/>
    <w:uiPriority w:val="99"/>
    <w:semiHidden/>
    <w:unhideWhenUsed/>
    <w:rsid w:val="001671D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4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8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8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5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18" Type="http://schemas.openxmlformats.org/officeDocument/2006/relationships/hyperlink" Target="mailto:stepan.vizi@cde.org.cz" TargetMode="Externa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www.bezemisni.cz/documents/spolecna_vyzva_ministrum.pdf" TargetMode="External"/><Relationship Id="rId17" Type="http://schemas.openxmlformats.org/officeDocument/2006/relationships/hyperlink" Target="mailto:jiri.kozelouh@hnutiduha.cz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mailto:ondrej.novak@modernienergetika.cz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bezemisni.cz/documents/spolecna_vyzva_ministrum.pdf" TargetMode="External"/><Relationship Id="rId5" Type="http://schemas.openxmlformats.org/officeDocument/2006/relationships/numbering" Target="numbering.xml"/><Relationship Id="rId15" Type="http://schemas.openxmlformats.org/officeDocument/2006/relationships/hyperlink" Target="mailto:jana.moravkova@bezemisni.cz" TargetMode="External"/><Relationship Id="rId10" Type="http://schemas.openxmlformats.org/officeDocument/2006/relationships/endnotes" Target="endnotes.xml"/><Relationship Id="rId19" Type="http://schemas.openxmlformats.org/officeDocument/2006/relationships/hyperlink" Target="mailto:jan.krcmar@solarniasociace.cz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0E4484AD2595647A0F1B01594375093" ma:contentTypeVersion="14" ma:contentTypeDescription="Vytvoří nový dokument" ma:contentTypeScope="" ma:versionID="84d6ef940c6db9ceebfd6263307d1a7d">
  <xsd:schema xmlns:xsd="http://www.w3.org/2001/XMLSchema" xmlns:xs="http://www.w3.org/2001/XMLSchema" xmlns:p="http://schemas.microsoft.com/office/2006/metadata/properties" xmlns:ns2="c9926ece-fcd1-4831-8ea7-a310ebb51314" xmlns:ns3="79ea61ea-06d2-486c-9658-4fa68bed185b" targetNamespace="http://schemas.microsoft.com/office/2006/metadata/properties" ma:root="true" ma:fieldsID="cb2843db4eafeffadd53b93dbb32e019" ns2:_="" ns3:_="">
    <xsd:import namespace="c9926ece-fcd1-4831-8ea7-a310ebb51314"/>
    <xsd:import namespace="79ea61ea-06d2-486c-9658-4fa68bed18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926ece-fcd1-4831-8ea7-a310ebb5131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9826ddfc-5b8f-45b1-b7d8-c153f6ccae3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ea61ea-06d2-486c-9658-4fa68bed185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a329e3ba-1e68-4edb-b6f2-73e726cb2df5}" ma:internalName="TaxCatchAll" ma:showField="CatchAllData" ma:web="79ea61ea-06d2-486c-9658-4fa68bed185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QzXgqKCcCMy5axo286snj/EWOwA==">CgMxLjA4AHIhMU9mU0VQMENpWm0wVmI4bHNuUDZZVjlVVXdSTjVHMElj</go:docsCustomData>
</go:gDocsCustomXmlDataStorage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CC71963-F5BF-4580-84A1-57A274EB3F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9926ece-fcd1-4831-8ea7-a310ebb51314"/>
    <ds:schemaRef ds:uri="79ea61ea-06d2-486c-9658-4fa68bed18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F28AE8B-8F71-4160-9C3C-60EF9DCC3F50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4.xml><?xml version="1.0" encoding="utf-8"?>
<ds:datastoreItem xmlns:ds="http://schemas.openxmlformats.org/officeDocument/2006/customXml" ds:itemID="{C587F234-1016-4D0C-988B-31CCEC1CB627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827</Words>
  <Characters>4885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Poznickova Denisa</dc:creator>
  <cp:lastModifiedBy>Erika Sedlářová</cp:lastModifiedBy>
  <cp:revision>14</cp:revision>
  <dcterms:created xsi:type="dcterms:W3CDTF">2024-04-03T06:41:00Z</dcterms:created>
  <dcterms:modified xsi:type="dcterms:W3CDTF">2024-04-03T07:07:00Z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76d9757-80ae-4c87-b4d7-9ffa7a0710d0_Enabled">
    <vt:lpwstr>true</vt:lpwstr>
  </property>
  <property fmtid="{D5CDD505-2E9C-101B-9397-08002B2CF9AE}" pid="3" name="MSIP_Label_076d9757-80ae-4c87-b4d7-9ffa7a0710d0_SetDate">
    <vt:lpwstr>2024-01-17T17:11:34Z</vt:lpwstr>
  </property>
  <property fmtid="{D5CDD505-2E9C-101B-9397-08002B2CF9AE}" pid="4" name="MSIP_Label_076d9757-80ae-4c87-b4d7-9ffa7a0710d0_Method">
    <vt:lpwstr>Standard</vt:lpwstr>
  </property>
  <property fmtid="{D5CDD505-2E9C-101B-9397-08002B2CF9AE}" pid="5" name="MSIP_Label_076d9757-80ae-4c87-b4d7-9ffa7a0710d0_Name">
    <vt:lpwstr>C1 - Internal</vt:lpwstr>
  </property>
  <property fmtid="{D5CDD505-2E9C-101B-9397-08002B2CF9AE}" pid="6" name="MSIP_Label_076d9757-80ae-4c87-b4d7-9ffa7a0710d0_SiteId">
    <vt:lpwstr>c79e7c80-cff5-4503-b468-3702cea89272</vt:lpwstr>
  </property>
  <property fmtid="{D5CDD505-2E9C-101B-9397-08002B2CF9AE}" pid="7" name="MSIP_Label_076d9757-80ae-4c87-b4d7-9ffa7a0710d0_ActionId">
    <vt:lpwstr>fb0cee97-9939-4f72-8fc5-bf026900c73a</vt:lpwstr>
  </property>
  <property fmtid="{D5CDD505-2E9C-101B-9397-08002B2CF9AE}" pid="8" name="MSIP_Label_076d9757-80ae-4c87-b4d7-9ffa7a0710d0_ContentBits">
    <vt:lpwstr>0</vt:lpwstr>
  </property>
  <property fmtid="{D5CDD505-2E9C-101B-9397-08002B2CF9AE}" pid="9" name="Kod_Duvernosti">
    <vt:lpwstr>KB_C1_INTERNAL_992521</vt:lpwstr>
  </property>
</Properties>
</file>